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0A" w:rsidRDefault="00F42906">
      <w:r>
        <w:rPr>
          <w:rFonts w:ascii="Verdana" w:hAnsi="Verdana"/>
          <w:color w:val="000000"/>
          <w:sz w:val="20"/>
          <w:szCs w:val="20"/>
        </w:rPr>
        <w:t>Minister of State, Health and Family Welfare Shri Ashwin K. Choubey visited ICMR Stall, interacted with the staff and appreciated the work being done. Secretary DHR and DG, ICMR briefed him about various activities. He also Chaired the Plenary session Swasthya Bharat organized by ICMR during IISF 2017 on 15th October.    </w:t>
      </w:r>
    </w:p>
    <w:sectPr w:rsidR="0010520A" w:rsidSect="0010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42906"/>
    <w:rsid w:val="0010520A"/>
    <w:rsid w:val="00F4290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2019-02-25T07:31:00Z</dcterms:created>
  <dcterms:modified xsi:type="dcterms:W3CDTF">2019-02-25T07:31:00Z</dcterms:modified>
</cp:coreProperties>
</file>