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DA" w:rsidRDefault="00836A36" w:rsidP="00836A36">
      <w:pPr>
        <w:jc w:val="both"/>
      </w:pPr>
      <w:r>
        <w:rPr>
          <w:rFonts w:ascii="Verdana" w:hAnsi="Verdana"/>
          <w:color w:val="000000"/>
          <w:sz w:val="20"/>
          <w:szCs w:val="20"/>
        </w:rPr>
        <w:t xml:space="preserve">December 1, 2016: </w:t>
      </w:r>
      <w:proofErr w:type="spellStart"/>
      <w:r>
        <w:rPr>
          <w:rFonts w:ascii="Verdana" w:hAnsi="Verdana"/>
          <w:color w:val="000000"/>
          <w:sz w:val="20"/>
          <w:szCs w:val="20"/>
        </w:rPr>
        <w:t>MoU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between Indian Council of Medical Research (ICMR), New Delhi and Indian Council of Agricultural Research (ICAR), New Delhi for cooperation In the area of </w:t>
      </w:r>
      <w:proofErr w:type="spellStart"/>
      <w:r>
        <w:rPr>
          <w:rFonts w:ascii="Verdana" w:hAnsi="Verdana"/>
          <w:color w:val="000000"/>
          <w:sz w:val="20"/>
          <w:szCs w:val="20"/>
        </w:rPr>
        <w:t>Zoonoses</w:t>
      </w:r>
      <w:proofErr w:type="spellEnd"/>
      <w:r>
        <w:rPr>
          <w:rFonts w:ascii="Verdana" w:hAnsi="Verdana"/>
          <w:color w:val="000000"/>
          <w:sz w:val="20"/>
          <w:szCs w:val="20"/>
        </w:rPr>
        <w:t>, Anti-Microbial Resistance, Nutrition And Pesticide Residues.</w:t>
      </w:r>
    </w:p>
    <w:sectPr w:rsidR="000066DA" w:rsidSect="0000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A36"/>
    <w:rsid w:val="000066DA"/>
    <w:rsid w:val="0083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1</cp:revision>
  <dcterms:created xsi:type="dcterms:W3CDTF">2019-01-18T12:03:00Z</dcterms:created>
  <dcterms:modified xsi:type="dcterms:W3CDTF">2019-01-18T12:04:00Z</dcterms:modified>
</cp:coreProperties>
</file>