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EB" w:rsidRDefault="008003F7" w:rsidP="00E409EB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Rockwell" w:hAnsi="Rockwell"/>
          <w:color w:val="000000"/>
          <w:sz w:val="18"/>
          <w:szCs w:val="18"/>
        </w:rPr>
      </w:pPr>
      <w:r w:rsidRPr="0043594C">
        <w:rPr>
          <w:rFonts w:ascii="Book Antiqua" w:hAnsi="Book Antiqua"/>
          <w:noProof/>
          <w:lang w:bidi="hi-IN"/>
        </w:rPr>
        <w:drawing>
          <wp:anchor distT="0" distB="0" distL="114300" distR="114300" simplePos="0" relativeHeight="251662336" behindDoc="0" locked="0" layoutInCell="1" allowOverlap="1" wp14:anchorId="735F3A6D" wp14:editId="2751506D">
            <wp:simplePos x="0" y="0"/>
            <wp:positionH relativeFrom="margin">
              <wp:posOffset>478790</wp:posOffset>
            </wp:positionH>
            <wp:positionV relativeFrom="paragraph">
              <wp:posOffset>244475</wp:posOffset>
            </wp:positionV>
            <wp:extent cx="907415" cy="857250"/>
            <wp:effectExtent l="0" t="0" r="6985" b="0"/>
            <wp:wrapTight wrapText="bothSides">
              <wp:wrapPolygon edited="0">
                <wp:start x="0" y="0"/>
                <wp:lineTo x="0" y="21120"/>
                <wp:lineTo x="21313" y="21120"/>
                <wp:lineTo x="21313" y="0"/>
                <wp:lineTo x="0" y="0"/>
              </wp:wrapPolygon>
            </wp:wrapTight>
            <wp:docPr id="2" name="Picture 2" descr="ICM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C0" w:rsidRPr="00F60BAD">
        <w:rPr>
          <w:rFonts w:ascii="Rockwell" w:hAnsi="Rockwell"/>
          <w:noProof/>
          <w:color w:val="000000"/>
          <w:sz w:val="18"/>
          <w:szCs w:val="18"/>
          <w:lang w:bidi="hi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575569" wp14:editId="3E74884B">
                <wp:simplePos x="0" y="0"/>
                <wp:positionH relativeFrom="column">
                  <wp:posOffset>300990</wp:posOffset>
                </wp:positionH>
                <wp:positionV relativeFrom="paragraph">
                  <wp:posOffset>0</wp:posOffset>
                </wp:positionV>
                <wp:extent cx="8208645" cy="13169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864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0C0" w:rsidRPr="0043747D" w:rsidRDefault="004700C0" w:rsidP="004700C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hAnsi="inherit" w:cs="Courier New"/>
                                <w:color w:val="212121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43747D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szCs w:val="22"/>
                                <w:cs/>
                                <w:lang w:bidi="hi-IN"/>
                              </w:rPr>
                              <w:t>आईसीएमआर</w:t>
                            </w:r>
                            <w:r w:rsidRPr="0043747D">
                              <w:rPr>
                                <w:rFonts w:ascii="inherit" w:hAnsi="inherit" w:cs="Mangal"/>
                                <w:color w:val="212121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  <w:t xml:space="preserve">- </w:t>
                            </w: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cs/>
                                <w:lang w:bidi="hi-IN"/>
                              </w:rPr>
                              <w:t>राष्ट्रीय प्रजनन स्वास्थ्य अनुसंधान संस्थान</w:t>
                            </w:r>
                          </w:p>
                          <w:p w:rsidR="004700C0" w:rsidRPr="0043747D" w:rsidRDefault="004700C0" w:rsidP="004700C0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</w:pP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  <w:t>ICMR-National Institute for Research in Reproductive Health</w:t>
                            </w:r>
                          </w:p>
                          <w:p w:rsidR="004700C0" w:rsidRPr="0043747D" w:rsidRDefault="004700C0" w:rsidP="004700C0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</w:pP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cs/>
                                <w:lang w:bidi="hi-IN"/>
                              </w:rPr>
                              <w:t xml:space="preserve"> (भारतीय आयुर्विज्ञान अनुसन्धान परिषद)</w:t>
                            </w:r>
                          </w:p>
                          <w:p w:rsidR="004700C0" w:rsidRPr="0043747D" w:rsidRDefault="004700C0" w:rsidP="004700C0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</w:pP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lang w:bidi="hi-IN"/>
                              </w:rPr>
                              <w:t>Indian Council of Medical Research</w:t>
                            </w:r>
                          </w:p>
                          <w:p w:rsidR="004700C0" w:rsidRPr="0043747D" w:rsidRDefault="004700C0" w:rsidP="004700C0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cs/>
                                <w:lang w:bidi="hi-IN"/>
                              </w:rPr>
                              <w:t>जहांगीर मेरवानजी स्ट्रीट</w:t>
                            </w:r>
                            <w:r w:rsidRPr="0043747D">
                              <w:rPr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cs/>
                                <w:lang w:bidi="hi-IN"/>
                              </w:rPr>
                              <w:t>परेल</w:t>
                            </w:r>
                            <w:r w:rsidRPr="0043747D">
                              <w:rPr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 w:rsidRPr="0043747D">
                              <w:rPr>
                                <w:rFonts w:cs="Mangal"/>
                                <w:b/>
                                <w:bCs/>
                                <w:szCs w:val="22"/>
                                <w:cs/>
                                <w:lang w:bidi="hi-IN"/>
                              </w:rPr>
                              <w:t xml:space="preserve">मुंबई </w:t>
                            </w:r>
                            <w:r w:rsidRPr="0043747D">
                              <w:rPr>
                                <w:b/>
                                <w:bCs/>
                                <w:szCs w:val="22"/>
                              </w:rPr>
                              <w:t>400012</w:t>
                            </w:r>
                          </w:p>
                          <w:p w:rsidR="004700C0" w:rsidRPr="0043747D" w:rsidRDefault="004700C0" w:rsidP="004700C0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proofErr w:type="spellStart"/>
                            <w:r w:rsidRPr="0043747D">
                              <w:rPr>
                                <w:b/>
                                <w:bCs/>
                                <w:szCs w:val="22"/>
                              </w:rPr>
                              <w:t>JehangirMerwanji</w:t>
                            </w:r>
                            <w:proofErr w:type="spellEnd"/>
                            <w:r w:rsidRPr="0043747D">
                              <w:rPr>
                                <w:b/>
                                <w:bCs/>
                                <w:szCs w:val="22"/>
                              </w:rPr>
                              <w:t xml:space="preserve"> Street, Parel, Mumbai 400012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5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pt;margin-top:0;width:646.35pt;height:10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" stroked="f">
                <v:textbox>
                  <w:txbxContent>
                    <w:p w:rsidR="004700C0" w:rsidRPr="0043747D" w:rsidRDefault="004700C0" w:rsidP="004700C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hAnsi="inherit" w:cs="Courier New"/>
                          <w:color w:val="212121"/>
                          <w:sz w:val="16"/>
                          <w:szCs w:val="16"/>
                          <w:lang w:bidi="hi-IN"/>
                        </w:rPr>
                      </w:pPr>
                      <w:r w:rsidRPr="0043747D">
                        <w:rPr>
                          <w:rFonts w:ascii="inherit" w:hAnsi="inherit" w:cs="Mangal"/>
                          <w:b/>
                          <w:bCs/>
                          <w:color w:val="212121"/>
                          <w:szCs w:val="22"/>
                          <w:cs/>
                          <w:lang w:bidi="hi-IN"/>
                        </w:rPr>
                        <w:t>आईसीएमआर</w:t>
                      </w:r>
                      <w:r w:rsidRPr="0043747D">
                        <w:rPr>
                          <w:rFonts w:ascii="inherit" w:hAnsi="inherit" w:cs="Mangal"/>
                          <w:color w:val="212121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  <w:t xml:space="preserve">- </w:t>
                      </w: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cs/>
                          <w:lang w:bidi="hi-IN"/>
                        </w:rPr>
                        <w:t>राष्ट्रीय प्रजनन स्वास्थ्य अनुसंधान संस्थान</w:t>
                      </w:r>
                    </w:p>
                    <w:p w:rsidR="004700C0" w:rsidRPr="0043747D" w:rsidRDefault="004700C0" w:rsidP="004700C0">
                      <w:pPr>
                        <w:jc w:val="center"/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</w:pP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  <w:t>ICMR-National Institute for Research in Reproductive Health</w:t>
                      </w:r>
                    </w:p>
                    <w:p w:rsidR="004700C0" w:rsidRPr="0043747D" w:rsidRDefault="004700C0" w:rsidP="004700C0">
                      <w:pPr>
                        <w:jc w:val="center"/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</w:pP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cs/>
                          <w:lang w:bidi="hi-IN"/>
                        </w:rPr>
                        <w:t xml:space="preserve"> (भारतीय आयुर्विज्ञान अनुसन्धान परिषद)</w:t>
                      </w:r>
                    </w:p>
                    <w:p w:rsidR="004700C0" w:rsidRPr="0043747D" w:rsidRDefault="004700C0" w:rsidP="004700C0">
                      <w:pPr>
                        <w:jc w:val="center"/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</w:pP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lang w:bidi="hi-IN"/>
                        </w:rPr>
                        <w:t>Indian Council of Medical Research</w:t>
                      </w:r>
                    </w:p>
                    <w:p w:rsidR="004700C0" w:rsidRPr="0043747D" w:rsidRDefault="004700C0" w:rsidP="004700C0">
                      <w:pPr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cs/>
                          <w:lang w:bidi="hi-IN"/>
                        </w:rPr>
                        <w:t>जहांगीर मेरवानजी स्ट्रीट</w:t>
                      </w:r>
                      <w:r w:rsidRPr="0043747D">
                        <w:rPr>
                          <w:b/>
                          <w:bCs/>
                          <w:szCs w:val="22"/>
                        </w:rPr>
                        <w:t xml:space="preserve">, </w:t>
                      </w: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cs/>
                          <w:lang w:bidi="hi-IN"/>
                        </w:rPr>
                        <w:t>परेल</w:t>
                      </w:r>
                      <w:r w:rsidRPr="0043747D">
                        <w:rPr>
                          <w:b/>
                          <w:bCs/>
                          <w:szCs w:val="22"/>
                        </w:rPr>
                        <w:t xml:space="preserve">, </w:t>
                      </w:r>
                      <w:r w:rsidRPr="0043747D">
                        <w:rPr>
                          <w:rFonts w:cs="Mangal"/>
                          <w:b/>
                          <w:bCs/>
                          <w:szCs w:val="22"/>
                          <w:cs/>
                          <w:lang w:bidi="hi-IN"/>
                        </w:rPr>
                        <w:t xml:space="preserve">मुंबई </w:t>
                      </w:r>
                      <w:r w:rsidRPr="0043747D">
                        <w:rPr>
                          <w:b/>
                          <w:bCs/>
                          <w:szCs w:val="22"/>
                        </w:rPr>
                        <w:t>400012</w:t>
                      </w:r>
                    </w:p>
                    <w:p w:rsidR="004700C0" w:rsidRPr="0043747D" w:rsidRDefault="004700C0" w:rsidP="004700C0">
                      <w:pPr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proofErr w:type="spellStart"/>
                      <w:r w:rsidRPr="0043747D">
                        <w:rPr>
                          <w:b/>
                          <w:bCs/>
                          <w:szCs w:val="22"/>
                        </w:rPr>
                        <w:t>JehangirMerwanji</w:t>
                      </w:r>
                      <w:proofErr w:type="spellEnd"/>
                      <w:r w:rsidRPr="0043747D">
                        <w:rPr>
                          <w:b/>
                          <w:bCs/>
                          <w:szCs w:val="22"/>
                        </w:rPr>
                        <w:t xml:space="preserve"> Street, Parel, Mumbai 400012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E79">
        <w:rPr>
          <w:rStyle w:val="Strong"/>
          <w:rFonts w:ascii="Rockwell" w:hAnsi="Rockwell"/>
          <w:color w:val="000000"/>
          <w:sz w:val="18"/>
          <w:szCs w:val="18"/>
        </w:rPr>
        <w:t xml:space="preserve">                                                             </w:t>
      </w:r>
    </w:p>
    <w:p w:rsidR="00770E79" w:rsidRDefault="00770E79" w:rsidP="00D6193E">
      <w:pPr>
        <w:pStyle w:val="NormalWeb"/>
        <w:spacing w:before="0" w:beforeAutospacing="0" w:after="0" w:afterAutospacing="0"/>
        <w:contextualSpacing/>
        <w:jc w:val="right"/>
        <w:rPr>
          <w:rFonts w:ascii="Book Antiqua" w:hAnsi="Book Antiqua"/>
        </w:rPr>
      </w:pPr>
      <w:bookmarkStart w:id="0" w:name="_GoBack"/>
      <w:bookmarkEnd w:id="0"/>
      <w:r w:rsidRPr="008003F7">
        <w:rPr>
          <w:rFonts w:ascii="Book Antiqua" w:hAnsi="Book Antiqua"/>
          <w:sz w:val="22"/>
          <w:szCs w:val="22"/>
        </w:rPr>
        <w:t>No. ICMR-NIRRH/</w:t>
      </w:r>
      <w:proofErr w:type="spellStart"/>
      <w:proofErr w:type="gramStart"/>
      <w:r w:rsidRPr="008003F7">
        <w:rPr>
          <w:rFonts w:ascii="Book Antiqua" w:hAnsi="Book Antiqua"/>
          <w:sz w:val="22"/>
          <w:szCs w:val="22"/>
        </w:rPr>
        <w:t>Proj</w:t>
      </w:r>
      <w:proofErr w:type="spellEnd"/>
      <w:r w:rsidRPr="008003F7">
        <w:rPr>
          <w:rFonts w:ascii="Book Antiqua" w:hAnsi="Book Antiqua"/>
          <w:sz w:val="22"/>
          <w:szCs w:val="22"/>
        </w:rPr>
        <w:t>./</w:t>
      </w:r>
      <w:proofErr w:type="gramEnd"/>
      <w:r w:rsidRPr="008003F7">
        <w:rPr>
          <w:rFonts w:ascii="Book Antiqua" w:hAnsi="Book Antiqua"/>
          <w:sz w:val="22"/>
          <w:szCs w:val="22"/>
        </w:rPr>
        <w:t>MD/139/2018</w:t>
      </w:r>
      <w:r>
        <w:rPr>
          <w:rFonts w:ascii="Book Antiqua" w:hAnsi="Book Antiqua"/>
        </w:rPr>
        <w:t xml:space="preserve">     </w:t>
      </w:r>
    </w:p>
    <w:p w:rsidR="00770E79" w:rsidRPr="009F02F0" w:rsidRDefault="00770E79" w:rsidP="00E409EB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Rockwell" w:hAnsi="Rockwell"/>
          <w:color w:val="000000"/>
          <w:sz w:val="18"/>
          <w:szCs w:val="18"/>
        </w:rPr>
      </w:pPr>
      <w:r>
        <w:rPr>
          <w:rFonts w:ascii="Book Antiqua" w:hAnsi="Book Antiqua"/>
        </w:rPr>
        <w:t xml:space="preserve">                                           </w:t>
      </w:r>
    </w:p>
    <w:p w:rsidR="00E409EB" w:rsidRPr="004700C0" w:rsidRDefault="00E409EB" w:rsidP="00E409EB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  <w:sz w:val="20"/>
          <w:szCs w:val="18"/>
        </w:rPr>
      </w:pPr>
      <w:r w:rsidRPr="004700C0">
        <w:rPr>
          <w:rFonts w:ascii="Book Antiqua" w:hAnsi="Book Antiqua"/>
          <w:color w:val="000000"/>
          <w:sz w:val="20"/>
          <w:szCs w:val="18"/>
        </w:rPr>
        <w:t>Applications are invited through Walk-in-Interview on</w:t>
      </w:r>
      <w:r w:rsidR="007A0612">
        <w:rPr>
          <w:rFonts w:ascii="Book Antiqua" w:hAnsi="Book Antiqua"/>
          <w:color w:val="000000"/>
          <w:sz w:val="20"/>
          <w:szCs w:val="18"/>
        </w:rPr>
        <w:t xml:space="preserve"> </w:t>
      </w:r>
      <w:r w:rsidR="007A0612" w:rsidRPr="007A0612">
        <w:rPr>
          <w:rFonts w:ascii="Book Antiqua" w:hAnsi="Book Antiqua"/>
          <w:b/>
          <w:bCs/>
          <w:color w:val="000000"/>
          <w:sz w:val="20"/>
          <w:szCs w:val="18"/>
        </w:rPr>
        <w:t>18</w:t>
      </w:r>
      <w:r w:rsidR="007A0612" w:rsidRPr="007A0612">
        <w:rPr>
          <w:rFonts w:ascii="Book Antiqua" w:hAnsi="Book Antiqua"/>
          <w:b/>
          <w:bCs/>
          <w:color w:val="000000"/>
          <w:sz w:val="20"/>
          <w:szCs w:val="18"/>
          <w:vertAlign w:val="superscript"/>
        </w:rPr>
        <w:t>th</w:t>
      </w:r>
      <w:r w:rsidR="007A0612" w:rsidRPr="007A0612">
        <w:rPr>
          <w:rFonts w:ascii="Book Antiqua" w:hAnsi="Book Antiqua"/>
          <w:b/>
          <w:bCs/>
          <w:color w:val="000000"/>
          <w:sz w:val="20"/>
          <w:szCs w:val="18"/>
        </w:rPr>
        <w:t xml:space="preserve"> January, 2019</w:t>
      </w:r>
      <w:r w:rsidRPr="004700C0">
        <w:rPr>
          <w:rFonts w:ascii="Book Antiqua" w:hAnsi="Book Antiqua"/>
          <w:color w:val="000000"/>
          <w:sz w:val="20"/>
          <w:szCs w:val="18"/>
        </w:rPr>
        <w:t xml:space="preserve"> between 09:00 hrs. to 1</w:t>
      </w:r>
      <w:r w:rsidR="00F60BAD" w:rsidRPr="004700C0">
        <w:rPr>
          <w:rFonts w:ascii="Book Antiqua" w:hAnsi="Book Antiqua"/>
          <w:color w:val="000000"/>
          <w:sz w:val="20"/>
          <w:szCs w:val="18"/>
        </w:rPr>
        <w:t>1</w:t>
      </w:r>
      <w:r w:rsidRPr="004700C0">
        <w:rPr>
          <w:rFonts w:ascii="Book Antiqua" w:hAnsi="Book Antiqua"/>
          <w:color w:val="000000"/>
          <w:sz w:val="20"/>
          <w:szCs w:val="18"/>
        </w:rPr>
        <w:t>:00 hrs. for the following vacancy under Non-Institutional ad-hoc project.</w:t>
      </w:r>
    </w:p>
    <w:p w:rsidR="004700C0" w:rsidRPr="00892248" w:rsidRDefault="004700C0" w:rsidP="004700C0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b/>
          <w:color w:val="000000"/>
          <w:sz w:val="2"/>
          <w:szCs w:val="2"/>
        </w:rPr>
      </w:pPr>
    </w:p>
    <w:p w:rsidR="004700C0" w:rsidRDefault="00E409EB" w:rsidP="004700C0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b/>
          <w:color w:val="000000"/>
          <w:sz w:val="20"/>
          <w:szCs w:val="18"/>
        </w:rPr>
      </w:pPr>
      <w:r w:rsidRPr="00F94CD5">
        <w:rPr>
          <w:rFonts w:ascii="Book Antiqua" w:hAnsi="Book Antiqua"/>
          <w:bCs/>
          <w:color w:val="000000"/>
          <w:sz w:val="20"/>
          <w:szCs w:val="18"/>
        </w:rPr>
        <w:t>Title of project:</w:t>
      </w:r>
      <w:r w:rsidR="001A4CC7">
        <w:rPr>
          <w:rFonts w:ascii="Book Antiqua" w:hAnsi="Book Antiqua"/>
          <w:b/>
          <w:color w:val="000000"/>
          <w:sz w:val="20"/>
          <w:szCs w:val="18"/>
        </w:rPr>
        <w:t xml:space="preserve"> Multiplexing of bone markers in </w:t>
      </w:r>
      <w:r w:rsidR="00293BC5">
        <w:rPr>
          <w:rFonts w:ascii="Book Antiqua" w:hAnsi="Book Antiqua"/>
          <w:b/>
          <w:color w:val="000000"/>
          <w:sz w:val="20"/>
          <w:szCs w:val="18"/>
        </w:rPr>
        <w:t>an ELISA array format and its v</w:t>
      </w:r>
      <w:r w:rsidR="001A4CC7">
        <w:rPr>
          <w:rFonts w:ascii="Book Antiqua" w:hAnsi="Book Antiqua"/>
          <w:b/>
          <w:color w:val="000000"/>
          <w:sz w:val="20"/>
          <w:szCs w:val="18"/>
        </w:rPr>
        <w:t>alidation for the assessment of bone health”</w:t>
      </w:r>
      <w:r w:rsidR="007F4874">
        <w:rPr>
          <w:rFonts w:ascii="Book Antiqua" w:hAnsi="Book Antiqua"/>
          <w:b/>
          <w:color w:val="000000"/>
          <w:sz w:val="20"/>
          <w:szCs w:val="18"/>
        </w:rPr>
        <w:t xml:space="preserve"> </w:t>
      </w:r>
      <w:r w:rsidR="009B1ABE">
        <w:rPr>
          <w:rFonts w:ascii="Book Antiqua" w:hAnsi="Book Antiqua"/>
          <w:b/>
          <w:color w:val="000000"/>
          <w:sz w:val="20"/>
          <w:szCs w:val="18"/>
        </w:rPr>
        <w:t xml:space="preserve">funded by </w:t>
      </w:r>
      <w:r w:rsidR="007F4874">
        <w:rPr>
          <w:rFonts w:ascii="Book Antiqua" w:hAnsi="Book Antiqua"/>
          <w:b/>
          <w:color w:val="000000"/>
          <w:sz w:val="20"/>
          <w:szCs w:val="18"/>
        </w:rPr>
        <w:t>DST.</w:t>
      </w:r>
    </w:p>
    <w:p w:rsidR="00E409EB" w:rsidRPr="004700C0" w:rsidRDefault="00D44821" w:rsidP="004700C0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b/>
          <w:caps/>
          <w:color w:val="000000"/>
          <w:sz w:val="20"/>
          <w:szCs w:val="18"/>
        </w:rPr>
      </w:pPr>
      <w:r>
        <w:rPr>
          <w:rFonts w:ascii="Book Antiqua" w:hAnsi="Book Antiqua"/>
          <w:b/>
          <w:color w:val="000000"/>
          <w:sz w:val="20"/>
          <w:szCs w:val="18"/>
        </w:rPr>
        <w:t xml:space="preserve"> </w:t>
      </w:r>
      <w:r w:rsidR="00E409EB" w:rsidRPr="004700C0">
        <w:rPr>
          <w:rFonts w:ascii="Book Antiqua" w:hAnsi="Book Antiqua"/>
          <w:color w:val="000000"/>
          <w:sz w:val="20"/>
          <w:szCs w:val="18"/>
        </w:rPr>
        <w:t xml:space="preserve">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09"/>
        <w:gridCol w:w="990"/>
        <w:gridCol w:w="1283"/>
        <w:gridCol w:w="5287"/>
        <w:gridCol w:w="1710"/>
        <w:gridCol w:w="990"/>
        <w:gridCol w:w="1193"/>
      </w:tblGrid>
      <w:tr w:rsidR="00E409EB" w:rsidRPr="004700C0" w:rsidTr="00693F2A">
        <w:tc>
          <w:tcPr>
            <w:tcW w:w="596" w:type="dxa"/>
            <w:shd w:val="clear" w:color="auto" w:fill="auto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Cs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Sr. No.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Cs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Name of the Post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Cs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No. of vacancy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Cs/>
                <w:sz w:val="18"/>
                <w:szCs w:val="16"/>
                <w:highlight w:val="yellow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 xml:space="preserve">Stipend 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Essential qualification</w:t>
            </w:r>
          </w:p>
        </w:tc>
        <w:tc>
          <w:tcPr>
            <w:tcW w:w="1710" w:type="dxa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Desirable</w:t>
            </w:r>
          </w:p>
        </w:tc>
        <w:tc>
          <w:tcPr>
            <w:tcW w:w="990" w:type="dxa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Age Limit</w:t>
            </w:r>
          </w:p>
        </w:tc>
        <w:tc>
          <w:tcPr>
            <w:tcW w:w="1193" w:type="dxa"/>
            <w:vAlign w:val="center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</w:pPr>
            <w:r w:rsidRPr="003E7939">
              <w:rPr>
                <w:rStyle w:val="Strong"/>
                <w:rFonts w:ascii="Book Antiqua" w:hAnsi="Book Antiqua"/>
                <w:bCs w:val="0"/>
                <w:sz w:val="18"/>
                <w:szCs w:val="16"/>
              </w:rPr>
              <w:t>Duration</w:t>
            </w:r>
          </w:p>
        </w:tc>
      </w:tr>
      <w:tr w:rsidR="00E409EB" w:rsidRPr="004700C0" w:rsidTr="00693F2A">
        <w:tc>
          <w:tcPr>
            <w:tcW w:w="596" w:type="dxa"/>
            <w:shd w:val="clear" w:color="auto" w:fill="auto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(1)</w:t>
            </w:r>
          </w:p>
        </w:tc>
        <w:tc>
          <w:tcPr>
            <w:tcW w:w="2009" w:type="dxa"/>
            <w:shd w:val="clear" w:color="auto" w:fill="auto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(3)</w:t>
            </w:r>
          </w:p>
        </w:tc>
        <w:tc>
          <w:tcPr>
            <w:tcW w:w="1283" w:type="dxa"/>
            <w:shd w:val="clear" w:color="auto" w:fill="auto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  <w:highlight w:val="yellow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(4)</w:t>
            </w:r>
          </w:p>
        </w:tc>
        <w:tc>
          <w:tcPr>
            <w:tcW w:w="5287" w:type="dxa"/>
            <w:shd w:val="clear" w:color="auto" w:fill="auto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(5)</w:t>
            </w:r>
          </w:p>
        </w:tc>
        <w:tc>
          <w:tcPr>
            <w:tcW w:w="1710" w:type="dxa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(6)</w:t>
            </w:r>
          </w:p>
        </w:tc>
        <w:tc>
          <w:tcPr>
            <w:tcW w:w="990" w:type="dxa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(7)</w:t>
            </w:r>
          </w:p>
        </w:tc>
        <w:tc>
          <w:tcPr>
            <w:tcW w:w="1193" w:type="dxa"/>
          </w:tcPr>
          <w:p w:rsidR="00E409EB" w:rsidRPr="003E7939" w:rsidRDefault="00E409EB" w:rsidP="00237E3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18"/>
                <w:szCs w:val="16"/>
              </w:rPr>
            </w:pPr>
            <w:r w:rsidRPr="003E7939">
              <w:rPr>
                <w:rFonts w:ascii="Book Antiqua" w:hAnsi="Book Antiqua"/>
                <w:sz w:val="18"/>
                <w:szCs w:val="16"/>
              </w:rPr>
              <w:t>(8)</w:t>
            </w:r>
          </w:p>
        </w:tc>
      </w:tr>
      <w:tr w:rsidR="00442CDD" w:rsidRPr="004700C0" w:rsidTr="00693F2A">
        <w:tc>
          <w:tcPr>
            <w:tcW w:w="596" w:type="dxa"/>
            <w:shd w:val="clear" w:color="auto" w:fill="auto"/>
          </w:tcPr>
          <w:p w:rsidR="00442CDD" w:rsidRPr="003E7939" w:rsidRDefault="00442CDD" w:rsidP="00442CDD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1.</w:t>
            </w:r>
          </w:p>
        </w:tc>
        <w:tc>
          <w:tcPr>
            <w:tcW w:w="2009" w:type="dxa"/>
            <w:shd w:val="clear" w:color="auto" w:fill="auto"/>
          </w:tcPr>
          <w:p w:rsidR="00442CDD" w:rsidRPr="003E7939" w:rsidRDefault="00442CDD" w:rsidP="00442CDD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Junior Research Fellow</w:t>
            </w:r>
          </w:p>
        </w:tc>
        <w:tc>
          <w:tcPr>
            <w:tcW w:w="990" w:type="dxa"/>
            <w:shd w:val="clear" w:color="auto" w:fill="auto"/>
          </w:tcPr>
          <w:p w:rsidR="00442CDD" w:rsidRPr="003E7939" w:rsidRDefault="00442CDD" w:rsidP="00442CDD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One</w:t>
            </w:r>
          </w:p>
        </w:tc>
        <w:tc>
          <w:tcPr>
            <w:tcW w:w="1283" w:type="dxa"/>
            <w:shd w:val="clear" w:color="auto" w:fill="auto"/>
          </w:tcPr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  <w:proofErr w:type="spellStart"/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Rs</w:t>
            </w:r>
            <w:proofErr w:type="spellEnd"/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. 25,000/- + 30% HRA</w:t>
            </w:r>
            <w:r w:rsidR="002C4424"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p.m.</w:t>
            </w: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OR</w:t>
            </w: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  <w:highlight w:val="yellow"/>
              </w:rPr>
            </w:pPr>
            <w:proofErr w:type="spellStart"/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Rs</w:t>
            </w:r>
            <w:proofErr w:type="spellEnd"/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. 12,000/- + 30% HRA</w:t>
            </w:r>
            <w:r w:rsidR="002C4424"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</w:t>
            </w:r>
            <w:r w:rsidR="002C4424" w:rsidRPr="003E7939">
              <w:rPr>
                <w:rFonts w:ascii="Book Antiqua" w:hAnsi="Book Antiqua"/>
                <w:color w:val="000000"/>
                <w:sz w:val="18"/>
                <w:szCs w:val="16"/>
              </w:rPr>
              <w:t>p.m.</w:t>
            </w:r>
          </w:p>
        </w:tc>
        <w:tc>
          <w:tcPr>
            <w:tcW w:w="5287" w:type="dxa"/>
            <w:shd w:val="clear" w:color="auto" w:fill="auto"/>
          </w:tcPr>
          <w:p w:rsidR="00442CDD" w:rsidRPr="003E7939" w:rsidRDefault="00442CDD" w:rsidP="00442CDD">
            <w:pPr>
              <w:autoSpaceDE w:val="0"/>
              <w:contextualSpacing/>
              <w:jc w:val="both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Post Graduate Degree in Life Sciences / Bioinformatics /Pharmacology/ Chemistry / any other relevant area of Biology with NET</w:t>
            </w: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  <w:vertAlign w:val="superscript"/>
              </w:rPr>
              <w:t>*</w:t>
            </w: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qualification </w:t>
            </w: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or</w:t>
            </w: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Graduate Degree in Professional Course with NET</w:t>
            </w: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  <w:vertAlign w:val="superscript"/>
              </w:rPr>
              <w:t>*</w:t>
            </w: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qualification </w:t>
            </w: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or</w:t>
            </w: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Post Graduate Degree in Professional Course.</w:t>
            </w:r>
          </w:p>
          <w:p w:rsidR="005C2FFD" w:rsidRPr="003E7939" w:rsidRDefault="005C2FFD" w:rsidP="00442CDD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OR</w:t>
            </w:r>
          </w:p>
          <w:p w:rsidR="00BB0ECA" w:rsidRPr="003E7939" w:rsidRDefault="00BB0ECA" w:rsidP="00442CDD">
            <w:pPr>
              <w:autoSpaceDE w:val="0"/>
              <w:contextualSpacing/>
              <w:jc w:val="both"/>
              <w:rPr>
                <w:rFonts w:ascii="Book Antiqua" w:hAnsi="Book Antiqua"/>
                <w:color w:val="000000"/>
                <w:sz w:val="18"/>
                <w:szCs w:val="16"/>
              </w:rPr>
            </w:pPr>
          </w:p>
          <w:p w:rsidR="00442CDD" w:rsidRPr="003E7939" w:rsidRDefault="00442CDD" w:rsidP="00442CDD">
            <w:pPr>
              <w:autoSpaceDE w:val="0"/>
              <w:contextualSpacing/>
              <w:jc w:val="both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Post graduate degree in Life Sciences / Bioinformatics / Pharmacology / Chemistry / any other relevant area of Biology without NET</w:t>
            </w:r>
          </w:p>
        </w:tc>
        <w:tc>
          <w:tcPr>
            <w:tcW w:w="1710" w:type="dxa"/>
          </w:tcPr>
          <w:p w:rsidR="00442CDD" w:rsidRPr="003E7939" w:rsidRDefault="0074653F" w:rsidP="00442CDD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Planning the Stability and Validation studies of the developed ELISAs for bone markers and clinical Studies of biomarkers for osteoporosis.</w:t>
            </w:r>
          </w:p>
        </w:tc>
        <w:tc>
          <w:tcPr>
            <w:tcW w:w="990" w:type="dxa"/>
          </w:tcPr>
          <w:p w:rsidR="00442CDD" w:rsidRPr="003E7939" w:rsidRDefault="005B466B" w:rsidP="00442CDD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  <w:r>
              <w:rPr>
                <w:rFonts w:ascii="Book Antiqua" w:hAnsi="Book Antiqua"/>
                <w:color w:val="000000"/>
                <w:sz w:val="18"/>
                <w:szCs w:val="16"/>
              </w:rPr>
              <w:t>28</w:t>
            </w:r>
            <w:r w:rsidR="00442CDD" w:rsidRPr="003E7939">
              <w:rPr>
                <w:rFonts w:ascii="Book Antiqua" w:hAnsi="Book Antiqua"/>
                <w:color w:val="000000"/>
                <w:sz w:val="18"/>
                <w:szCs w:val="16"/>
              </w:rPr>
              <w:t xml:space="preserve"> Years</w:t>
            </w:r>
          </w:p>
        </w:tc>
        <w:tc>
          <w:tcPr>
            <w:tcW w:w="1193" w:type="dxa"/>
          </w:tcPr>
          <w:p w:rsidR="00442CDD" w:rsidRPr="003E7939" w:rsidRDefault="00770E79" w:rsidP="00442CDD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18"/>
                <w:szCs w:val="16"/>
              </w:rPr>
            </w:pPr>
            <w:r w:rsidRPr="003E7939">
              <w:rPr>
                <w:rFonts w:ascii="Book Antiqua" w:hAnsi="Book Antiqua"/>
                <w:color w:val="000000"/>
                <w:sz w:val="18"/>
                <w:szCs w:val="16"/>
              </w:rPr>
              <w:t>September 2019</w:t>
            </w:r>
          </w:p>
        </w:tc>
      </w:tr>
    </w:tbl>
    <w:p w:rsidR="003E7939" w:rsidRPr="00DF4FE1" w:rsidRDefault="003E7939" w:rsidP="00F76AFC">
      <w:pPr>
        <w:autoSpaceDE w:val="0"/>
        <w:contextualSpacing/>
        <w:jc w:val="both"/>
        <w:rPr>
          <w:rFonts w:ascii="Book Antiqua" w:hAnsi="Book Antiqua"/>
          <w:b/>
          <w:bCs/>
          <w:color w:val="000000"/>
          <w:sz w:val="8"/>
          <w:szCs w:val="8"/>
        </w:rPr>
      </w:pPr>
    </w:p>
    <w:p w:rsidR="00F76AFC" w:rsidRDefault="00F76AFC" w:rsidP="00F76AFC">
      <w:pPr>
        <w:autoSpaceDE w:val="0"/>
        <w:contextualSpacing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7F38B0">
        <w:rPr>
          <w:rFonts w:ascii="Book Antiqua" w:hAnsi="Book Antiqua"/>
          <w:b/>
          <w:bCs/>
          <w:color w:val="000000"/>
          <w:sz w:val="20"/>
          <w:szCs w:val="20"/>
        </w:rPr>
        <w:t>National Eligibility Test (NET), CSIR-UGC/JAM/</w:t>
      </w:r>
      <w:r w:rsidR="00440C95" w:rsidRPr="007F38B0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Pr="007F38B0">
        <w:rPr>
          <w:rFonts w:ascii="Book Antiqua" w:hAnsi="Book Antiqua"/>
          <w:b/>
          <w:bCs/>
          <w:color w:val="000000"/>
          <w:sz w:val="20"/>
          <w:szCs w:val="20"/>
        </w:rPr>
        <w:t xml:space="preserve">GPAT/GATE/JEST/JGEEBILS/NBHM Ph.D. scholarship screening test/ICMR JRF/ICAR-AICE/ Biotechnology Eligibility Test &amp; Test conducted in Bioinformatics by Bioinformatics National Consortium qualified with academic year validity are eligible to get </w:t>
      </w:r>
      <w:proofErr w:type="spellStart"/>
      <w:r w:rsidRPr="007F38B0">
        <w:rPr>
          <w:rFonts w:ascii="Book Antiqua" w:hAnsi="Book Antiqua"/>
          <w:b/>
          <w:bCs/>
          <w:color w:val="000000"/>
          <w:sz w:val="20"/>
          <w:szCs w:val="20"/>
        </w:rPr>
        <w:t>Rs</w:t>
      </w:r>
      <w:proofErr w:type="spellEnd"/>
      <w:r w:rsidRPr="007F38B0">
        <w:rPr>
          <w:rFonts w:ascii="Book Antiqua" w:hAnsi="Book Antiqua"/>
          <w:b/>
          <w:bCs/>
          <w:color w:val="000000"/>
          <w:sz w:val="20"/>
          <w:szCs w:val="20"/>
        </w:rPr>
        <w:t>.</w:t>
      </w:r>
      <w:r w:rsidR="00546683" w:rsidRPr="007F38B0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Pr="007F38B0">
        <w:rPr>
          <w:rFonts w:ascii="Book Antiqua" w:hAnsi="Book Antiqua"/>
          <w:b/>
          <w:bCs/>
          <w:color w:val="000000"/>
          <w:sz w:val="20"/>
          <w:szCs w:val="20"/>
        </w:rPr>
        <w:t>25,000/- plus 30% HRA.</w:t>
      </w:r>
    </w:p>
    <w:p w:rsidR="00DF4FE1" w:rsidRPr="007F38B0" w:rsidRDefault="00DF4FE1" w:rsidP="00F76AFC">
      <w:pPr>
        <w:autoSpaceDE w:val="0"/>
        <w:contextualSpacing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</w:p>
    <w:p w:rsidR="00FD4CAD" w:rsidRPr="007F38B0" w:rsidRDefault="00FD4CAD" w:rsidP="00F76AFC">
      <w:pPr>
        <w:autoSpaceDE w:val="0"/>
        <w:contextualSpacing/>
        <w:jc w:val="both"/>
        <w:rPr>
          <w:rFonts w:ascii="Book Antiqua" w:hAnsi="Book Antiqua"/>
          <w:b/>
          <w:bCs/>
          <w:color w:val="000000"/>
          <w:sz w:val="2"/>
          <w:szCs w:val="2"/>
        </w:rPr>
      </w:pPr>
    </w:p>
    <w:p w:rsidR="007F38B0" w:rsidRDefault="007F38B0" w:rsidP="007F38B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7F38B0">
        <w:rPr>
          <w:rFonts w:ascii="Book Antiqua" w:hAnsi="Book Antiqua"/>
          <w:sz w:val="22"/>
          <w:szCs w:val="22"/>
        </w:rPr>
        <w:t xml:space="preserve">Age relaxation for SC/ST/OBC/PWD/Candidates will be as per the government rules. *Woman candidates would be given 5 </w:t>
      </w:r>
      <w:proofErr w:type="gramStart"/>
      <w:r w:rsidRPr="007F38B0">
        <w:rPr>
          <w:rFonts w:ascii="Book Antiqua" w:hAnsi="Book Antiqua"/>
          <w:sz w:val="22"/>
          <w:szCs w:val="22"/>
        </w:rPr>
        <w:t>y</w:t>
      </w:r>
      <w:r w:rsidR="00087A8C">
        <w:rPr>
          <w:rFonts w:ascii="Book Antiqua" w:hAnsi="Book Antiqua"/>
          <w:sz w:val="22"/>
          <w:szCs w:val="22"/>
        </w:rPr>
        <w:t>ears</w:t>
      </w:r>
      <w:proofErr w:type="gramEnd"/>
      <w:r w:rsidRPr="007F38B0">
        <w:rPr>
          <w:rFonts w:ascii="Book Antiqua" w:hAnsi="Book Antiqua"/>
          <w:sz w:val="22"/>
          <w:szCs w:val="22"/>
        </w:rPr>
        <w:t xml:space="preserve"> age</w:t>
      </w:r>
      <w:r w:rsidR="00016B29">
        <w:rPr>
          <w:rFonts w:ascii="Book Antiqua" w:hAnsi="Book Antiqua"/>
          <w:sz w:val="22"/>
          <w:szCs w:val="22"/>
        </w:rPr>
        <w:t xml:space="preserve"> </w:t>
      </w:r>
      <w:r w:rsidRPr="007F38B0">
        <w:rPr>
          <w:rFonts w:ascii="Book Antiqua" w:hAnsi="Book Antiqua"/>
          <w:sz w:val="22"/>
          <w:szCs w:val="22"/>
        </w:rPr>
        <w:t>relaxation</w:t>
      </w:r>
      <w:r w:rsidR="00016B29">
        <w:rPr>
          <w:rFonts w:ascii="Book Antiqua" w:hAnsi="Book Antiqua"/>
          <w:sz w:val="22"/>
          <w:szCs w:val="22"/>
        </w:rPr>
        <w:t>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Qualification/degree should be from a reputed Institution/University. Mere fulfilling the essential qualification/experience does not guarantee for selection.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Mere fulfilling the essential qualification/experience does not guarantee for selection.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Canvassing in any form will be a disqualification.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No TA/DA will be paid either for attending the interview or joining the post. 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Persons already in regular time scale service under any Government Department / Organizations are not eligible.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Written test in the subject area will be held, if required, to shortlist candidates for the interview on the same day depending upon the number of candidates.</w:t>
      </w:r>
    </w:p>
    <w:p w:rsidR="004700C0" w:rsidRPr="004700C0" w:rsidRDefault="004700C0" w:rsidP="004700C0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4700C0">
        <w:rPr>
          <w:rFonts w:ascii="Book Antiqua" w:hAnsi="Book Antiqua"/>
          <w:sz w:val="22"/>
          <w:szCs w:val="22"/>
        </w:rPr>
        <w:t>The Director &amp; appointing authority has the right to accept/reject any application without assigning any reason and no correspondence in this matter will be entertained.</w:t>
      </w:r>
    </w:p>
    <w:p w:rsidR="00C97DE0" w:rsidRPr="004700C0" w:rsidRDefault="004700C0" w:rsidP="004700C0">
      <w:pPr>
        <w:contextualSpacing/>
        <w:jc w:val="both"/>
        <w:rPr>
          <w:rFonts w:ascii="Book Antiqua" w:hAnsi="Book Antiqua"/>
        </w:rPr>
      </w:pPr>
      <w:r w:rsidRPr="004700C0">
        <w:rPr>
          <w:rFonts w:ascii="Book Antiqua" w:hAnsi="Book Antiqua"/>
          <w:b/>
          <w:bCs/>
          <w:color w:val="000000"/>
          <w:sz w:val="20"/>
          <w:szCs w:val="18"/>
        </w:rPr>
        <w:t xml:space="preserve">Candidates must bring along with them all the relevant documents in original and one set of attested photocopies of the same and one passport size recent </w:t>
      </w:r>
      <w:proofErr w:type="spellStart"/>
      <w:r w:rsidRPr="004700C0">
        <w:rPr>
          <w:rFonts w:ascii="Book Antiqua" w:hAnsi="Book Antiqua"/>
          <w:b/>
          <w:bCs/>
          <w:color w:val="000000"/>
          <w:sz w:val="20"/>
          <w:szCs w:val="18"/>
        </w:rPr>
        <w:t>colour</w:t>
      </w:r>
      <w:proofErr w:type="spellEnd"/>
      <w:r w:rsidRPr="004700C0">
        <w:rPr>
          <w:rFonts w:ascii="Book Antiqua" w:hAnsi="Book Antiqua"/>
          <w:b/>
          <w:bCs/>
          <w:color w:val="000000"/>
          <w:sz w:val="20"/>
          <w:szCs w:val="18"/>
        </w:rPr>
        <w:t xml:space="preserve"> photograph</w:t>
      </w:r>
      <w:r w:rsidR="00E409EB" w:rsidRPr="004700C0">
        <w:rPr>
          <w:rFonts w:ascii="Book Antiqua" w:hAnsi="Book Antiqua"/>
          <w:color w:val="000000"/>
          <w:sz w:val="20"/>
          <w:szCs w:val="18"/>
        </w:rPr>
        <w:t>.</w:t>
      </w:r>
    </w:p>
    <w:sectPr w:rsidR="00C97DE0" w:rsidRPr="004700C0" w:rsidSect="00F60BAD">
      <w:pgSz w:w="15840" w:h="12240" w:orient="landscape"/>
      <w:pgMar w:top="270" w:right="1008" w:bottom="1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01D"/>
    <w:multiLevelType w:val="hybridMultilevel"/>
    <w:tmpl w:val="8C2A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5C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A0A18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EB"/>
    <w:rsid w:val="00016B29"/>
    <w:rsid w:val="00087A8C"/>
    <w:rsid w:val="00116AC5"/>
    <w:rsid w:val="00156AD3"/>
    <w:rsid w:val="00177630"/>
    <w:rsid w:val="001A4CC7"/>
    <w:rsid w:val="001B3C73"/>
    <w:rsid w:val="001E09E8"/>
    <w:rsid w:val="001E42E2"/>
    <w:rsid w:val="0028464C"/>
    <w:rsid w:val="00293BC5"/>
    <w:rsid w:val="002C4424"/>
    <w:rsid w:val="003526E4"/>
    <w:rsid w:val="003B0C15"/>
    <w:rsid w:val="003C55AB"/>
    <w:rsid w:val="003C7D0E"/>
    <w:rsid w:val="003E7939"/>
    <w:rsid w:val="0043747D"/>
    <w:rsid w:val="00440C95"/>
    <w:rsid w:val="00442CDD"/>
    <w:rsid w:val="004456B8"/>
    <w:rsid w:val="004700C0"/>
    <w:rsid w:val="004853E5"/>
    <w:rsid w:val="00491617"/>
    <w:rsid w:val="00517B60"/>
    <w:rsid w:val="00530CBC"/>
    <w:rsid w:val="00546683"/>
    <w:rsid w:val="005855C7"/>
    <w:rsid w:val="005B466B"/>
    <w:rsid w:val="005C2FFD"/>
    <w:rsid w:val="00614A50"/>
    <w:rsid w:val="006342E0"/>
    <w:rsid w:val="00646382"/>
    <w:rsid w:val="00660A43"/>
    <w:rsid w:val="00673C71"/>
    <w:rsid w:val="00693F2A"/>
    <w:rsid w:val="00726C11"/>
    <w:rsid w:val="00745C88"/>
    <w:rsid w:val="0074653F"/>
    <w:rsid w:val="00770E79"/>
    <w:rsid w:val="007A0612"/>
    <w:rsid w:val="007A74D0"/>
    <w:rsid w:val="007C7479"/>
    <w:rsid w:val="007F0266"/>
    <w:rsid w:val="007F38B0"/>
    <w:rsid w:val="007F4874"/>
    <w:rsid w:val="008003F7"/>
    <w:rsid w:val="00860BAF"/>
    <w:rsid w:val="008864AD"/>
    <w:rsid w:val="00892248"/>
    <w:rsid w:val="008D2410"/>
    <w:rsid w:val="008E7579"/>
    <w:rsid w:val="0091390A"/>
    <w:rsid w:val="009B1ABE"/>
    <w:rsid w:val="00A47A16"/>
    <w:rsid w:val="00AB3FEE"/>
    <w:rsid w:val="00AF1A80"/>
    <w:rsid w:val="00B124CC"/>
    <w:rsid w:val="00B3309F"/>
    <w:rsid w:val="00BB0ECA"/>
    <w:rsid w:val="00C060F6"/>
    <w:rsid w:val="00C93B74"/>
    <w:rsid w:val="00C97DE0"/>
    <w:rsid w:val="00CA6819"/>
    <w:rsid w:val="00CB3A14"/>
    <w:rsid w:val="00CF4E81"/>
    <w:rsid w:val="00D04DFD"/>
    <w:rsid w:val="00D16E69"/>
    <w:rsid w:val="00D218BE"/>
    <w:rsid w:val="00D30479"/>
    <w:rsid w:val="00D3305B"/>
    <w:rsid w:val="00D44821"/>
    <w:rsid w:val="00D6193E"/>
    <w:rsid w:val="00DA01E5"/>
    <w:rsid w:val="00DF4FE1"/>
    <w:rsid w:val="00E04592"/>
    <w:rsid w:val="00E16BE1"/>
    <w:rsid w:val="00E331C0"/>
    <w:rsid w:val="00E409EB"/>
    <w:rsid w:val="00F26BE0"/>
    <w:rsid w:val="00F5103B"/>
    <w:rsid w:val="00F60BAD"/>
    <w:rsid w:val="00F76AFC"/>
    <w:rsid w:val="00F94CD5"/>
    <w:rsid w:val="00FC79F8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7988"/>
  <w15:docId w15:val="{3E7C80F2-A9B6-4E39-8AAF-61FEEE48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9EB"/>
    <w:pPr>
      <w:spacing w:before="100" w:beforeAutospacing="1" w:after="100" w:afterAutospacing="1"/>
    </w:pPr>
  </w:style>
  <w:style w:type="character" w:styleId="Strong">
    <w:name w:val="Strong"/>
    <w:qFormat/>
    <w:rsid w:val="00E409EB"/>
    <w:rPr>
      <w:b/>
      <w:bCs/>
    </w:rPr>
  </w:style>
  <w:style w:type="character" w:customStyle="1" w:styleId="apple-converted-space">
    <w:name w:val="apple-converted-space"/>
    <w:basedOn w:val="DefaultParagraphFont"/>
    <w:rsid w:val="00E409EB"/>
  </w:style>
  <w:style w:type="paragraph" w:styleId="BalloonText">
    <w:name w:val="Balloon Text"/>
    <w:basedOn w:val="Normal"/>
    <w:link w:val="BalloonTextChar"/>
    <w:uiPriority w:val="99"/>
    <w:semiHidden/>
    <w:unhideWhenUsed/>
    <w:rsid w:val="00FD4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A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GOVERNMENT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 Pc</cp:lastModifiedBy>
  <cp:revision>97</cp:revision>
  <cp:lastPrinted>2019-01-04T09:49:00Z</cp:lastPrinted>
  <dcterms:created xsi:type="dcterms:W3CDTF">2018-04-10T09:03:00Z</dcterms:created>
  <dcterms:modified xsi:type="dcterms:W3CDTF">2019-01-08T04:54:00Z</dcterms:modified>
</cp:coreProperties>
</file>